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9D0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Приблизительная тематика для контрольной работы</w:t>
      </w:r>
    </w:p>
    <w:p w:rsidR="008D29D0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8D29D0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D24CB">
        <w:rPr>
          <w:rFonts w:ascii="Times New Roman" w:hAnsi="Times New Roman" w:cs="Times New Roman"/>
          <w:sz w:val="28"/>
          <w:szCs w:val="28"/>
        </w:rPr>
        <w:t xml:space="preserve">Тема 1. История использования товарных знаков в США и Европе в ХIХ-ХХ </w:t>
      </w:r>
      <w:proofErr w:type="gramStart"/>
      <w:r w:rsidRPr="001D24C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D24C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1D24C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D24CB">
        <w:rPr>
          <w:rFonts w:ascii="Times New Roman" w:hAnsi="Times New Roman" w:cs="Times New Roman"/>
          <w:sz w:val="28"/>
          <w:szCs w:val="28"/>
        </w:rPr>
        <w:t xml:space="preserve">. Закон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Лэнхема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1946 г., закон об ослаблении товарного знака, (США, 1996).Три волны в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брендинге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: рациональная 50-х, эмоциональная 70-х, духовная 90-х. </w:t>
      </w:r>
    </w:p>
    <w:p w:rsidR="008D29D0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D24CB">
        <w:rPr>
          <w:rFonts w:ascii="Times New Roman" w:hAnsi="Times New Roman" w:cs="Times New Roman"/>
          <w:sz w:val="28"/>
          <w:szCs w:val="28"/>
        </w:rPr>
        <w:t>Тема 2. Структура марочной идентичности [В.Н. Домнин]</w:t>
      </w:r>
      <w:proofErr w:type="gramStart"/>
      <w:r w:rsidRPr="001D24CB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1D24CB">
        <w:rPr>
          <w:rFonts w:ascii="Times New Roman" w:hAnsi="Times New Roman" w:cs="Times New Roman"/>
          <w:sz w:val="28"/>
          <w:szCs w:val="28"/>
        </w:rPr>
        <w:t>озиционирование бренда, индивидуальность марки, ценности бренда, восприятие качества, ассоциации бренда, суть бренда.</w:t>
      </w:r>
    </w:p>
    <w:p w:rsidR="008D29D0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D24CB">
        <w:rPr>
          <w:rFonts w:ascii="Times New Roman" w:hAnsi="Times New Roman" w:cs="Times New Roman"/>
          <w:sz w:val="28"/>
          <w:szCs w:val="28"/>
        </w:rPr>
        <w:t xml:space="preserve"> Тема 3. Корпоративные бренды японских, корейских марок. Индивидуальные товарные бренды западных торговых марок.</w:t>
      </w:r>
    </w:p>
    <w:p w:rsidR="008D29D0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D24CB">
        <w:rPr>
          <w:rFonts w:ascii="Times New Roman" w:hAnsi="Times New Roman" w:cs="Times New Roman"/>
          <w:sz w:val="28"/>
          <w:szCs w:val="28"/>
        </w:rPr>
        <w:t xml:space="preserve"> Тема 4. Разработка миссии компании: определение предназначения и социально- ориентированных целей компании основных средств достижения целей, социально- значимых ценностей. Коллективная система ценностей, матрица «Семи S»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Питерса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Уотермана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. Тема 5. Функции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брендинга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в аспекте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трансакционных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издержек: для потребителя. </w:t>
      </w:r>
    </w:p>
    <w:p w:rsidR="008D29D0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D24CB">
        <w:rPr>
          <w:rFonts w:ascii="Times New Roman" w:hAnsi="Times New Roman" w:cs="Times New Roman"/>
          <w:sz w:val="28"/>
          <w:szCs w:val="28"/>
        </w:rPr>
        <w:t xml:space="preserve">Тема 6. Четыре измерения силы бренда по модели Т.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Гэда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: функциональное (восприятие полезности), социальное (идентификация с социальной группой), духовное (этичность, ответственность), ментальное (психологическая поддержка личностной трансформации). </w:t>
      </w:r>
    </w:p>
    <w:p w:rsidR="008D29D0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D24CB">
        <w:rPr>
          <w:rFonts w:ascii="Times New Roman" w:hAnsi="Times New Roman" w:cs="Times New Roman"/>
          <w:sz w:val="28"/>
          <w:szCs w:val="28"/>
        </w:rPr>
        <w:t xml:space="preserve">Тема 7. Исследование потребительских предпочтений. Тестирование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креативной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24 идеи бренда. Тема 8.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СЭМы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– стратегические эмпирические модули: </w:t>
      </w:r>
      <w:r w:rsidRPr="001D24CB">
        <w:rPr>
          <w:rFonts w:ascii="Times New Roman" w:hAnsi="Times New Roman" w:cs="Times New Roman"/>
          <w:sz w:val="28"/>
          <w:szCs w:val="28"/>
        </w:rPr>
        <w:lastRenderedPageBreak/>
        <w:t xml:space="preserve">ощущения, чувства, размышления, действия, соотнесение. ПП </w:t>
      </w:r>
      <w:proofErr w:type="gramStart"/>
      <w:r w:rsidRPr="001D24CB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1D24CB">
        <w:rPr>
          <w:rFonts w:ascii="Times New Roman" w:hAnsi="Times New Roman" w:cs="Times New Roman"/>
          <w:sz w:val="28"/>
          <w:szCs w:val="28"/>
        </w:rPr>
        <w:t xml:space="preserve">роводники переживаний. </w:t>
      </w:r>
    </w:p>
    <w:p w:rsidR="008D29D0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D24CB">
        <w:rPr>
          <w:rFonts w:ascii="Times New Roman" w:hAnsi="Times New Roman" w:cs="Times New Roman"/>
          <w:sz w:val="28"/>
          <w:szCs w:val="28"/>
        </w:rPr>
        <w:t xml:space="preserve">Тема 9. Метод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Пекхэма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: определение доли рынка для марки 1 в зависимости от появления новой марки Х. Четыре модели рынка: чистая конкуренция, монополистическая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конкуренция</w:t>
      </w:r>
      <w:proofErr w:type="gramStart"/>
      <w:r w:rsidRPr="001D24CB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1D24CB">
        <w:rPr>
          <w:rFonts w:ascii="Times New Roman" w:hAnsi="Times New Roman" w:cs="Times New Roman"/>
          <w:sz w:val="28"/>
          <w:szCs w:val="28"/>
        </w:rPr>
        <w:t>лигополия,монополия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9D0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D24CB">
        <w:rPr>
          <w:rFonts w:ascii="Times New Roman" w:hAnsi="Times New Roman" w:cs="Times New Roman"/>
          <w:sz w:val="28"/>
          <w:szCs w:val="28"/>
        </w:rPr>
        <w:t>Тема 10. Драйверы организации: миссия, ценности, история. Драйверы бренда принцип, индивидуальность, ассоциации, команды. Аудит брен</w:t>
      </w:r>
      <w:proofErr w:type="gramStart"/>
      <w:r w:rsidRPr="001D24CB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1D24CB">
        <w:rPr>
          <w:rFonts w:ascii="Times New Roman" w:hAnsi="Times New Roman" w:cs="Times New Roman"/>
          <w:sz w:val="28"/>
          <w:szCs w:val="28"/>
        </w:rPr>
        <w:t xml:space="preserve"> среды. Стимулирование командного мышления. </w:t>
      </w:r>
    </w:p>
    <w:p w:rsidR="008D29D0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D24CB">
        <w:rPr>
          <w:rFonts w:ascii="Times New Roman" w:hAnsi="Times New Roman" w:cs="Times New Roman"/>
          <w:sz w:val="28"/>
          <w:szCs w:val="28"/>
        </w:rPr>
        <w:t xml:space="preserve">Тема 11. Признаки марочной ценности [Д.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Аакер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8D29D0" w:rsidRPr="0052553E" w:rsidRDefault="008D29D0" w:rsidP="008D29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D24CB">
        <w:rPr>
          <w:rFonts w:ascii="Times New Roman" w:hAnsi="Times New Roman" w:cs="Times New Roman"/>
          <w:sz w:val="28"/>
          <w:szCs w:val="28"/>
        </w:rPr>
        <w:t xml:space="preserve">Тема 12. </w:t>
      </w:r>
      <w:proofErr w:type="gramStart"/>
      <w:r w:rsidRPr="001D24CB">
        <w:rPr>
          <w:rFonts w:ascii="Times New Roman" w:hAnsi="Times New Roman" w:cs="Times New Roman"/>
          <w:sz w:val="28"/>
          <w:szCs w:val="28"/>
        </w:rPr>
        <w:t>Метод роста притока наличности (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Discounted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Cash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Flows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(DCF), метод отчислений за использование торговой марки (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Relief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24CB">
        <w:rPr>
          <w:rFonts w:ascii="Times New Roman" w:hAnsi="Times New Roman" w:cs="Times New Roman"/>
          <w:sz w:val="28"/>
          <w:szCs w:val="28"/>
        </w:rPr>
        <w:t>Royalty</w:t>
      </w:r>
      <w:proofErr w:type="spellEnd"/>
      <w:r w:rsidRPr="001D24C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7A7992" w:rsidRDefault="007A7992"/>
    <w:sectPr w:rsidR="007A7992" w:rsidSect="00945541">
      <w:pgSz w:w="9184" w:h="13484"/>
      <w:pgMar w:top="1176" w:right="1337" w:bottom="1134" w:left="89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9D0"/>
    <w:rsid w:val="007A7992"/>
    <w:rsid w:val="008D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</dc:creator>
  <cp:lastModifiedBy>cx</cp:lastModifiedBy>
  <cp:revision>1</cp:revision>
  <dcterms:created xsi:type="dcterms:W3CDTF">2016-10-28T15:30:00Z</dcterms:created>
  <dcterms:modified xsi:type="dcterms:W3CDTF">2016-10-28T15:31:00Z</dcterms:modified>
</cp:coreProperties>
</file>